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0B" w:rsidRPr="004F720B" w:rsidRDefault="004F720B" w:rsidP="004F720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A3E5F"/>
          <w:sz w:val="24"/>
          <w:szCs w:val="24"/>
          <w:lang w:eastAsia="uk-UA"/>
        </w:rPr>
      </w:pPr>
      <w:bookmarkStart w:id="0" w:name="_GoBack"/>
      <w:bookmarkEnd w:id="0"/>
      <w:r w:rsidRPr="004F720B">
        <w:rPr>
          <w:rFonts w:ascii="Arial" w:eastAsia="Times New Roman" w:hAnsi="Arial" w:cs="Arial"/>
          <w:b/>
          <w:bCs/>
          <w:caps/>
          <w:color w:val="1A3E5F"/>
          <w:sz w:val="24"/>
          <w:szCs w:val="24"/>
          <w:lang w:eastAsia="uk-UA"/>
        </w:rPr>
        <w:t>ПЕРЕЛІК ОСНОВНИХ НОРМАТИВНО-ЗАКОНОДАВЧИХ АКТІВ І ДОКУМЕНТІВ З ОХОРОНИ ПРАЦІ У ЗАКЛАДІ ОСВІТИ</w:t>
      </w:r>
    </w:p>
    <w:p w:rsidR="00B343E4" w:rsidRDefault="00A8788B"/>
    <w:p w:rsidR="004F720B" w:rsidRPr="004F720B" w:rsidRDefault="004F720B" w:rsidP="004F720B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ПЕРЕЛІК</w:t>
      </w: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br/>
        <w:t>ОСНОВНИХ НОРМАТИВНО-ЗАКОНОДАВЧИХ АКТІВ</w:t>
      </w: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br/>
        <w:t>І ДОКУМЕНТІВ З ОХОРОНИ ПРАЦІ  У ЗАКЛАДІ ОСВІТИ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Охорона праці –</w:t>
      </w: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 це система правових, соціально-економічних, організаційно-технічних, санітарно-гігієнічних і лікувально-профілактичних заходів та засобів, спрямованих на збереження здоров'я і працездатності людини в процесі трудової діяльності.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1. Адміністрація (роботодавець) не повинна забувати, що найвища цінність – людське життя, здоров’я його працівників.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 Адміністрація (роботодавець) зобов'язана знати, що у разі невиконання умов колективного договору або законодавства про охорону праці, працівник має право розірвати трудовий договір за власним бажанням.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У цьому випадку йому виплачується вихідна допомога в розмірі не менше середнього    3-х місячного заробітку.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3. При укладенні трудового договору громадянин повинен бути проінструктований особисто, під розписку про умови праці на підприємстві з реєстрацією в журналах вступного інструктажу та на робочому місці..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4. Допуск до роботи осіб, які не пройшли навчання, інструктаж і перевірку знань з охорони праці, забороняється.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5. Адміністрація (роботодавець) для створення безпечних і нешкідливих умов праці працівників і для власної безпеки зобов'язана керуватися </w:t>
      </w: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переліком таких основних нормативно-законодавчих актів і документів з охорони праці: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Закон України «Про охорону праці»;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Типове положення про службу охорони праці;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Положення про порядок розслідування нещасних випадків, що сталися під час навчально-виховного процесу в навчальних закладах (Наказ МОН України № 616 від 31.08.2001 року):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Порядок розслідування та ведення обліку нещасних випадків, професійних захворювань і аварій на виробництві (</w:t>
      </w:r>
      <w:hyperlink r:id="rId6" w:history="1">
        <w:r w:rsidRPr="004F720B">
          <w:rPr>
            <w:rFonts w:ascii="Arial" w:eastAsia="Times New Roman" w:hAnsi="Arial" w:cs="Arial"/>
            <w:color w:val="2B5F91"/>
            <w:sz w:val="21"/>
            <w:szCs w:val="21"/>
            <w:u w:val="single"/>
            <w:lang w:eastAsia="uk-UA"/>
          </w:rPr>
          <w:t>Постанова КМУ № 1112 від 25 серпня 2004 року)</w:t>
        </w:r>
      </w:hyperlink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Типове положення про навчання з питань охорони праці;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Положення про розробку інструкцій з охорони праці;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Перелік робіт з підвищеною небезпекою;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Перелік робіт, де необхідний професійний відбір;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Граничні норми підняття і переміщення важких речей жінками;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Граничні норми підняття і переміщення важких речей неповнолітніми;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Положення про медичний огляд працівників окремих категорій;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Перелік посад посадових осіб, які зобов’язані проходити попередню і періодичну перевірку знань з охорони праці;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Порядок розробки і затвердження власником нормативних актів про охорону праці, чинних на підприємстві;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Положення про порядок забезпечення працівників спеціальним одягом, спеціальним взуттям та іншими засобами індивідуального захисту (Наказ Держгірпромнагляду від 24.03.2008 року № 53);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Порядок проведення атестації робочих місць за умовами праці (</w:t>
      </w:r>
      <w:hyperlink r:id="rId7" w:history="1">
        <w:r w:rsidRPr="004F720B">
          <w:rPr>
            <w:rFonts w:ascii="Arial" w:eastAsia="Times New Roman" w:hAnsi="Arial" w:cs="Arial"/>
            <w:color w:val="2B5F91"/>
            <w:sz w:val="21"/>
            <w:szCs w:val="21"/>
            <w:u w:val="single"/>
            <w:lang w:eastAsia="uk-UA"/>
          </w:rPr>
          <w:t>Постанова Кабінету Міністрів України N 442 від 01.09.1992 року);</w:t>
        </w:r>
      </w:hyperlink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Типове положення про комісію з питань охорони праці;</w:t>
      </w:r>
    </w:p>
    <w:p w:rsidR="004F720B" w:rsidRPr="004F720B" w:rsidRDefault="004F720B" w:rsidP="004F7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Типове положення «Про кабінет охорони праці».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lastRenderedPageBreak/>
        <w:t>Адміністрації також необхідно користуватися відповідними галузевими та міжгалузевими нормативно-правовими актами з охорони праці згідно з Державним реєстром міжгалузевих і галузевих нормативних актів з охорони праці.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Нормативно-правові акти та проекти наказів з охорони праці</w:t>
      </w: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, які повинні бути на підприємстві: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1. Програма (текст) вступного інструктажу з охорони праці та тексти інструктажу на робочих місцях.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 Положення про систему управління охороною праці (СУОП), </w:t>
      </w: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куди необхідно включити такі документи: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2.1.Перелік професій працівників, звільнених від проведення первинного, повторного і позапланового інструктажів (за погодженням з державним інспектором з нагляду за охороною праці).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2.2. Перелік робіт з підвищеною небезпекою.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2.3. Положення про порядок виконання робіт з підвищеною небезпекою.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2.4. Перелік професій, виконавці яких мають право на забезпечення ЗІЗ з визначенням конкретних видів засобів для них.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2.5. Положення про навчання з питань охорони праці у закладі освіти відповідно до наказу МОН України № 304 від 18.04.2006 року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2.6. Перелік робіт, для виконання яких необхідний професійний відбір.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2.7. Перелік професій працівників, які повинні проходити попередній або періодичні медичні огляди.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2.8. Перелік посадових осіб, які зобов'язані проходити попередню та періодичну перевірку знань з питань охорони праці.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2.9. Перелік робіт, на яких забороняється застосування праці жінок.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2.10. Перелік робіт, на яких забороняється застосування праці неповнолітніх.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2.11. Перелік інструкцій з охорони праці, які повинні діяти у закладі освіти.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2.12. Перелік існуючих професій і посад, працівники яких мають право на отримання молока чи інших рівноцінних харчових продуктів.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2.13. Склад постійно діючої комісії з перевірки знань з питань охорони праці.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2.14. Накази:</w:t>
      </w:r>
    </w:p>
    <w:p w:rsidR="004F720B" w:rsidRPr="004F720B" w:rsidRDefault="004F720B" w:rsidP="004F7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про затвердження Положення про систему управління охороною праці СУОП;</w:t>
      </w:r>
    </w:p>
    <w:p w:rsidR="004F720B" w:rsidRPr="004F720B" w:rsidRDefault="004F720B" w:rsidP="004F7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про затвердження положення про проведення триступеневого адміністративно-громадського контролю у системі управління охороною праці закладу (установи);</w:t>
      </w:r>
    </w:p>
    <w:p w:rsidR="004F720B" w:rsidRPr="004F720B" w:rsidRDefault="004F720B" w:rsidP="004F7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про затвердження графіка проведення періодичних медоглядів працівників;</w:t>
      </w:r>
    </w:p>
    <w:p w:rsidR="004F720B" w:rsidRPr="004F720B" w:rsidRDefault="004F720B" w:rsidP="004F7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про затвердження комісії з перевірки знань з питань охорони праці посадових осіб;</w:t>
      </w:r>
    </w:p>
    <w:p w:rsidR="004F720B" w:rsidRPr="004F720B" w:rsidRDefault="004F720B" w:rsidP="004F7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про затвердження членів добровільної протипожежної дружини і пільги для них.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2.15. План локалізації та ліквідації аварійних ситуацій і аварій.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 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lastRenderedPageBreak/>
        <w:t>Журнали, які необхідно мати службі охорони праці :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реєстрації нещасних випадків, що сталися з вихованцями, учнями, студентами, курсантами, слухачами, аспірантами (форма Н-Н);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реєстрації нещасних випадків, що сталися з працюючими на виробництві (Форма Н-1,  Н-5, НПВ);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обліку повідомлень про нещасний випадок;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обліку професійних захворювань (отруєнь);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обліку об'єктів підвищеної небезпеки;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реєстрації інструкцій з охорони праці у закладі освіти;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обліку видачі інструкцій з охорони праці у закладі освіти;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реєстрації вступного інструктажу з питань охорони праці;</w:t>
      </w:r>
    </w:p>
    <w:p w:rsidR="004F720B" w:rsidRPr="004F720B" w:rsidRDefault="004F720B" w:rsidP="004F7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реєстрації протоколів лабораторних досліджень умов праці (за потреби).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Документи, які повинні зберігатися в службі охорони праці: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1. Інструкції з охорони праці (перші примірники).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2. Акти реєстрації нещасних випадків, що сталися з вихованцями, учнями, студентами, курсантами, слухачами, аспірантами за формою Н-Н.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3. Акти розслідування нещасних випадків, професійних захворювань і аварій з працюючими на виробництві за формами  Н-1, Н-5. НПВ.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4. Акти розслідування професійних захворювань за формою П-4.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5. Карта обліку професійного захворювання (отруєння).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6. Матеріали розслідування нещасних випадків (повідомлення), професійних захворювань (перші примірники).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7. Приписи органів державного нагляду, накази та заходи щодо їх виконання.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8. Приписи фахівців служби охорони праці.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9. План роботи служби охорони праці.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10. Протоколи перевірки знань з питань охорони праці посадових осіб підприємства.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11. Протоколи лабораторних досліджень атестації робочих місць за умовами праці.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12. Матеріали перевірки стану умов і безпеки праці комісією закладу освіти і затверджені заходи для усунення виявлених порушень.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13. Комплексні заходи для досягнення встановлених нормативів та підвищення існуючого рівня охорони праці, що передбачені колективним договором.</w:t>
      </w:r>
    </w:p>
    <w:p w:rsidR="004F720B" w:rsidRPr="004F720B" w:rsidRDefault="004F720B" w:rsidP="004F7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uk-UA"/>
        </w:rPr>
      </w:pP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14. Матеріали аудиту охорони праці, у тому числі оцінки технічного стану виробничого обладнання, атестації робочих місць за умовами праці на відповідність нормативно-правовим актам</w:t>
      </w:r>
      <w:r w:rsidRPr="004F720B">
        <w:rPr>
          <w:rFonts w:ascii="Arial" w:eastAsia="Times New Roman" w:hAnsi="Arial" w:cs="Arial"/>
          <w:b/>
          <w:bCs/>
          <w:color w:val="292929"/>
          <w:sz w:val="21"/>
          <w:szCs w:val="21"/>
          <w:lang w:eastAsia="uk-UA"/>
        </w:rPr>
        <w:t> </w:t>
      </w:r>
      <w:r w:rsidRPr="004F720B">
        <w:rPr>
          <w:rFonts w:ascii="Arial" w:eastAsia="Times New Roman" w:hAnsi="Arial" w:cs="Arial"/>
          <w:color w:val="292929"/>
          <w:sz w:val="21"/>
          <w:szCs w:val="21"/>
          <w:lang w:eastAsia="uk-UA"/>
        </w:rPr>
        <w:t>з охорони праці.</w:t>
      </w:r>
    </w:p>
    <w:p w:rsidR="004F720B" w:rsidRDefault="004F720B"/>
    <w:sectPr w:rsidR="004F7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CDA"/>
    <w:multiLevelType w:val="multilevel"/>
    <w:tmpl w:val="11B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60618"/>
    <w:multiLevelType w:val="multilevel"/>
    <w:tmpl w:val="EFF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E5E6A"/>
    <w:multiLevelType w:val="multilevel"/>
    <w:tmpl w:val="B36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0B"/>
    <w:rsid w:val="00061C24"/>
    <w:rsid w:val="0018623E"/>
    <w:rsid w:val="001C05BF"/>
    <w:rsid w:val="004F720B"/>
    <w:rsid w:val="00677087"/>
    <w:rsid w:val="008A0FC1"/>
    <w:rsid w:val="00A8788B"/>
    <w:rsid w:val="00C20097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20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F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F720B"/>
    <w:rPr>
      <w:b/>
      <w:bCs/>
    </w:rPr>
  </w:style>
  <w:style w:type="character" w:customStyle="1" w:styleId="apple-converted-space">
    <w:name w:val="apple-converted-space"/>
    <w:basedOn w:val="a0"/>
    <w:rsid w:val="004F720B"/>
  </w:style>
  <w:style w:type="character" w:styleId="a5">
    <w:name w:val="Hyperlink"/>
    <w:basedOn w:val="a0"/>
    <w:uiPriority w:val="99"/>
    <w:semiHidden/>
    <w:unhideWhenUsed/>
    <w:rsid w:val="004F7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20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F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F720B"/>
    <w:rPr>
      <w:b/>
      <w:bCs/>
    </w:rPr>
  </w:style>
  <w:style w:type="character" w:customStyle="1" w:styleId="apple-converted-space">
    <w:name w:val="apple-converted-space"/>
    <w:basedOn w:val="a0"/>
    <w:rsid w:val="004F720B"/>
  </w:style>
  <w:style w:type="character" w:styleId="a5">
    <w:name w:val="Hyperlink"/>
    <w:basedOn w:val="a0"/>
    <w:uiPriority w:val="99"/>
    <w:semiHidden/>
    <w:unhideWhenUsed/>
    <w:rsid w:val="004F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fspilka.kiev.ua/soc-zahust/ohorona_praci/docs_ohorona/1408-poryadok-provedennya-atestacyi-robochih-msc-za-umovami-pra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pilka.kiev.ua/soc-zahust/ohorona_praci/docs_ohorona/1422-poryadok-rozslduvannya-ta-vedennya-oblku-neschasnih-vipadkv-profesynih-zahvoryuvan-avary-na-virobnict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</cp:lastModifiedBy>
  <cp:revision>2</cp:revision>
  <dcterms:created xsi:type="dcterms:W3CDTF">2016-10-21T05:37:00Z</dcterms:created>
  <dcterms:modified xsi:type="dcterms:W3CDTF">2016-10-21T05:37:00Z</dcterms:modified>
</cp:coreProperties>
</file>